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6640" w14:textId="2422C314" w:rsidR="00826AB5" w:rsidRPr="00BD6265" w:rsidRDefault="00826AB5" w:rsidP="00BD6265">
      <w:pPr>
        <w:tabs>
          <w:tab w:val="left" w:pos="8115"/>
        </w:tabs>
        <w:rPr>
          <w:rFonts w:ascii="Verdana" w:hAnsi="Verdana"/>
          <w:sz w:val="24"/>
          <w:szCs w:val="24"/>
        </w:rPr>
      </w:pPr>
      <w:r w:rsidRPr="00BD6265">
        <w:rPr>
          <w:rFonts w:ascii="Verdana" w:hAnsi="Verdana"/>
          <w:sz w:val="24"/>
          <w:szCs w:val="24"/>
        </w:rPr>
        <w:tab/>
      </w:r>
    </w:p>
    <w:p w14:paraId="6947697D" w14:textId="77777777" w:rsidR="00F00479" w:rsidRDefault="00F00479" w:rsidP="00826AB5">
      <w:pPr>
        <w:tabs>
          <w:tab w:val="left" w:pos="81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$6,500 SPONSORSHIP FEE</w:t>
      </w:r>
    </w:p>
    <w:p w14:paraId="677BB70B" w14:textId="0D3AB0A7" w:rsidR="00E37BB6" w:rsidRPr="00E37BB6" w:rsidRDefault="00E37BB6" w:rsidP="00826AB5">
      <w:pPr>
        <w:tabs>
          <w:tab w:val="left" w:pos="8115"/>
        </w:tabs>
        <w:rPr>
          <w:sz w:val="24"/>
          <w:szCs w:val="24"/>
        </w:rPr>
      </w:pPr>
      <w:r>
        <w:rPr>
          <w:sz w:val="24"/>
          <w:szCs w:val="24"/>
        </w:rPr>
        <w:t xml:space="preserve">The sponsorship fee is paid to the Alliance for Regenerative Medicine in support of the GROW </w:t>
      </w:r>
      <w:proofErr w:type="spellStart"/>
      <w:r>
        <w:rPr>
          <w:sz w:val="24"/>
          <w:szCs w:val="24"/>
        </w:rPr>
        <w:t>RegenMed</w:t>
      </w:r>
      <w:proofErr w:type="spellEnd"/>
      <w:r>
        <w:rPr>
          <w:sz w:val="24"/>
          <w:szCs w:val="24"/>
        </w:rPr>
        <w:t xml:space="preserve"> Internship Program.  The fee is determined per intern that is placed at your company during the summer. </w:t>
      </w:r>
    </w:p>
    <w:p w14:paraId="63D5BAC6" w14:textId="77777777" w:rsidR="00F00479" w:rsidRDefault="00F00479" w:rsidP="00826AB5">
      <w:pPr>
        <w:tabs>
          <w:tab w:val="left" w:pos="8115"/>
        </w:tabs>
        <w:rPr>
          <w:b/>
          <w:bCs/>
          <w:sz w:val="28"/>
          <w:szCs w:val="28"/>
        </w:rPr>
      </w:pPr>
    </w:p>
    <w:p w14:paraId="50003F4B" w14:textId="73A6DF69" w:rsidR="00BD6265" w:rsidRPr="00BD6265" w:rsidRDefault="00BD6265" w:rsidP="00826AB5">
      <w:pPr>
        <w:tabs>
          <w:tab w:val="left" w:pos="8115"/>
        </w:tabs>
        <w:rPr>
          <w:b/>
          <w:bCs/>
          <w:sz w:val="28"/>
          <w:szCs w:val="28"/>
        </w:rPr>
      </w:pPr>
      <w:r w:rsidRPr="00BD6265">
        <w:rPr>
          <w:b/>
          <w:bCs/>
          <w:sz w:val="28"/>
          <w:szCs w:val="28"/>
        </w:rPr>
        <w:t>WHAT WILL GROW OFFER EMPLOYERS</w:t>
      </w:r>
    </w:p>
    <w:p w14:paraId="04F4DAEB" w14:textId="77777777" w:rsidR="00BD6265" w:rsidRPr="00F00479" w:rsidRDefault="00BD6265" w:rsidP="00F00479">
      <w:pPr>
        <w:pStyle w:val="ListParagraph"/>
        <w:numPr>
          <w:ilvl w:val="0"/>
          <w:numId w:val="1"/>
        </w:numPr>
        <w:tabs>
          <w:tab w:val="left" w:pos="8115"/>
        </w:tabs>
        <w:rPr>
          <w:sz w:val="24"/>
          <w:szCs w:val="24"/>
        </w:rPr>
      </w:pPr>
      <w:r w:rsidRPr="00F00479">
        <w:rPr>
          <w:b/>
          <w:bCs/>
          <w:sz w:val="24"/>
          <w:szCs w:val="24"/>
        </w:rPr>
        <w:t>Build a network:</w:t>
      </w:r>
      <w:r w:rsidRPr="00F00479">
        <w:rPr>
          <w:sz w:val="24"/>
          <w:szCs w:val="24"/>
        </w:rPr>
        <w:t xml:space="preserve"> Employers will have a chance to work with other sector leaders to advance representation and equality across the regenerative medicine field and within their own organization. </w:t>
      </w:r>
    </w:p>
    <w:p w14:paraId="696E0C63" w14:textId="5069E48C" w:rsidR="00BD6265" w:rsidRPr="00F00479" w:rsidRDefault="00BD6265" w:rsidP="00F00479">
      <w:pPr>
        <w:pStyle w:val="ListParagraph"/>
        <w:numPr>
          <w:ilvl w:val="0"/>
          <w:numId w:val="1"/>
        </w:numPr>
        <w:tabs>
          <w:tab w:val="left" w:pos="8115"/>
        </w:tabs>
        <w:rPr>
          <w:sz w:val="24"/>
          <w:szCs w:val="24"/>
        </w:rPr>
      </w:pPr>
      <w:r w:rsidRPr="00F00479">
        <w:rPr>
          <w:b/>
          <w:bCs/>
          <w:sz w:val="24"/>
          <w:szCs w:val="24"/>
        </w:rPr>
        <w:t>Tap into an extensive talent pool:</w:t>
      </w:r>
      <w:r w:rsidRPr="00F00479">
        <w:rPr>
          <w:sz w:val="24"/>
          <w:szCs w:val="24"/>
        </w:rPr>
        <w:t xml:space="preserve"> Employers will gain access to a larger group of potential interns and a robust internship infrastructure by participating in GROW.</w:t>
      </w:r>
      <w:r w:rsidR="00F00479">
        <w:rPr>
          <w:sz w:val="24"/>
          <w:szCs w:val="24"/>
        </w:rPr>
        <w:t xml:space="preserve"> Many GROW </w:t>
      </w:r>
      <w:r w:rsidR="00E37BB6">
        <w:rPr>
          <w:sz w:val="24"/>
          <w:szCs w:val="24"/>
        </w:rPr>
        <w:t>interns</w:t>
      </w:r>
      <w:r w:rsidR="00F00479">
        <w:rPr>
          <w:sz w:val="24"/>
          <w:szCs w:val="24"/>
        </w:rPr>
        <w:t xml:space="preserve"> have been hired full time by their host </w:t>
      </w:r>
      <w:r w:rsidR="00E37BB6">
        <w:rPr>
          <w:sz w:val="24"/>
          <w:szCs w:val="24"/>
        </w:rPr>
        <w:t>company or</w:t>
      </w:r>
      <w:r w:rsidR="00F00479">
        <w:rPr>
          <w:sz w:val="24"/>
          <w:szCs w:val="24"/>
        </w:rPr>
        <w:t xml:space="preserve"> have continued working part-time throughout the fall semester.</w:t>
      </w:r>
    </w:p>
    <w:p w14:paraId="0D9D2B2C" w14:textId="52D18053" w:rsidR="00BD6265" w:rsidRDefault="00BD6265" w:rsidP="00F00479">
      <w:pPr>
        <w:pStyle w:val="ListParagraph"/>
        <w:numPr>
          <w:ilvl w:val="0"/>
          <w:numId w:val="1"/>
        </w:numPr>
        <w:tabs>
          <w:tab w:val="left" w:pos="8115"/>
        </w:tabs>
        <w:rPr>
          <w:sz w:val="24"/>
          <w:szCs w:val="24"/>
        </w:rPr>
      </w:pPr>
      <w:r w:rsidRPr="00F00479">
        <w:rPr>
          <w:b/>
          <w:bCs/>
          <w:sz w:val="24"/>
          <w:szCs w:val="24"/>
        </w:rPr>
        <w:t>Support:</w:t>
      </w:r>
      <w:r w:rsidRPr="00F00479">
        <w:rPr>
          <w:sz w:val="24"/>
          <w:szCs w:val="24"/>
        </w:rPr>
        <w:t xml:space="preserve"> GROW will link intern </w:t>
      </w:r>
      <w:r w:rsidRPr="00F00479">
        <w:rPr>
          <w:sz w:val="24"/>
          <w:szCs w:val="24"/>
        </w:rPr>
        <w:t>managers and</w:t>
      </w:r>
      <w:r w:rsidRPr="00F00479">
        <w:rPr>
          <w:sz w:val="24"/>
          <w:szCs w:val="24"/>
        </w:rPr>
        <w:t xml:space="preserve"> provide them with tools and training to support a successful internship experience for all involved.</w:t>
      </w:r>
    </w:p>
    <w:p w14:paraId="4664AF49" w14:textId="51D4714D" w:rsidR="00F00479" w:rsidRPr="00F00479" w:rsidRDefault="00F00479" w:rsidP="00F00479">
      <w:pPr>
        <w:pStyle w:val="ListParagraph"/>
        <w:numPr>
          <w:ilvl w:val="0"/>
          <w:numId w:val="1"/>
        </w:numPr>
        <w:tabs>
          <w:tab w:val="left" w:pos="8115"/>
        </w:tabs>
        <w:rPr>
          <w:sz w:val="24"/>
          <w:szCs w:val="24"/>
        </w:rPr>
      </w:pPr>
      <w:r w:rsidRPr="00F00479">
        <w:rPr>
          <w:b/>
          <w:bCs/>
          <w:sz w:val="24"/>
          <w:szCs w:val="24"/>
        </w:rPr>
        <w:t>Intern Professional Development:</w:t>
      </w:r>
      <w:r w:rsidRPr="00F00479">
        <w:rPr>
          <w:sz w:val="24"/>
          <w:szCs w:val="24"/>
        </w:rPr>
        <w:t xml:space="preserve"> GROW interns complete an intensive in-person Boot Camp Orientation prior to the start of their summer internships that </w:t>
      </w:r>
      <w:proofErr w:type="gramStart"/>
      <w:r w:rsidRPr="00F00479">
        <w:rPr>
          <w:sz w:val="24"/>
          <w:szCs w:val="24"/>
        </w:rPr>
        <w:t>provides an introduction to</w:t>
      </w:r>
      <w:proofErr w:type="gramEnd"/>
      <w:r w:rsidRPr="00F00479">
        <w:rPr>
          <w:sz w:val="24"/>
          <w:szCs w:val="24"/>
        </w:rPr>
        <w:t xml:space="preserve"> cell &amp; gene therapy, access </w:t>
      </w:r>
      <w:r w:rsidR="00E37BB6" w:rsidRPr="00F00479">
        <w:rPr>
          <w:sz w:val="24"/>
          <w:szCs w:val="24"/>
        </w:rPr>
        <w:t>to</w:t>
      </w:r>
      <w:r w:rsidRPr="00F00479">
        <w:rPr>
          <w:sz w:val="24"/>
          <w:szCs w:val="24"/>
        </w:rPr>
        <w:t xml:space="preserve"> professional CGT Lunch &amp; Learns, professionalism, and an opportunity to attend the Meeting on the Mesa. </w:t>
      </w:r>
    </w:p>
    <w:p w14:paraId="3559D40E" w14:textId="77777777" w:rsidR="00BD6265" w:rsidRPr="00BD6265" w:rsidRDefault="00BD6265" w:rsidP="00826AB5">
      <w:pPr>
        <w:tabs>
          <w:tab w:val="left" w:pos="8115"/>
        </w:tabs>
        <w:rPr>
          <w:b/>
          <w:bCs/>
          <w:sz w:val="28"/>
          <w:szCs w:val="28"/>
        </w:rPr>
      </w:pPr>
    </w:p>
    <w:p w14:paraId="50CFE346" w14:textId="11E911BA" w:rsidR="00BD6265" w:rsidRPr="00BD6265" w:rsidRDefault="00BD6265" w:rsidP="00826AB5">
      <w:pPr>
        <w:tabs>
          <w:tab w:val="left" w:pos="8115"/>
        </w:tabs>
        <w:rPr>
          <w:b/>
          <w:bCs/>
          <w:sz w:val="28"/>
          <w:szCs w:val="28"/>
        </w:rPr>
      </w:pPr>
      <w:r w:rsidRPr="00BD6265">
        <w:rPr>
          <w:b/>
          <w:bCs/>
          <w:sz w:val="28"/>
          <w:szCs w:val="28"/>
        </w:rPr>
        <w:t xml:space="preserve">OTHER INCENTIVES </w:t>
      </w:r>
    </w:p>
    <w:p w14:paraId="53F40AD6" w14:textId="1FBBDD30" w:rsidR="00F00479" w:rsidRPr="00F00479" w:rsidRDefault="00BD6265" w:rsidP="00F00479">
      <w:pPr>
        <w:pStyle w:val="ListParagraph"/>
        <w:numPr>
          <w:ilvl w:val="0"/>
          <w:numId w:val="2"/>
        </w:numPr>
        <w:tabs>
          <w:tab w:val="left" w:pos="8115"/>
        </w:tabs>
        <w:rPr>
          <w:sz w:val="24"/>
          <w:szCs w:val="24"/>
        </w:rPr>
      </w:pPr>
      <w:r w:rsidRPr="00F00479">
        <w:rPr>
          <w:b/>
          <w:bCs/>
          <w:sz w:val="24"/>
          <w:szCs w:val="24"/>
        </w:rPr>
        <w:t>Company Recognition and Promotion:</w:t>
      </w:r>
      <w:r w:rsidRPr="00F00479">
        <w:rPr>
          <w:sz w:val="24"/>
          <w:szCs w:val="24"/>
        </w:rPr>
        <w:t xml:space="preserve"> ARM will recognize each company's participation by highlighting the organization via</w:t>
      </w:r>
      <w:r w:rsidR="00F00479">
        <w:rPr>
          <w:sz w:val="24"/>
          <w:szCs w:val="24"/>
        </w:rPr>
        <w:t xml:space="preserve"> social media outlets</w:t>
      </w:r>
      <w:r w:rsidRPr="00F00479">
        <w:rPr>
          <w:sz w:val="24"/>
          <w:szCs w:val="24"/>
        </w:rPr>
        <w:t xml:space="preserve"> </w:t>
      </w:r>
      <w:r w:rsidR="00F00479">
        <w:rPr>
          <w:sz w:val="24"/>
          <w:szCs w:val="24"/>
        </w:rPr>
        <w:t>(</w:t>
      </w:r>
      <w:r w:rsidRPr="00F00479">
        <w:rPr>
          <w:sz w:val="24"/>
          <w:szCs w:val="24"/>
        </w:rPr>
        <w:t>LinkedIn</w:t>
      </w:r>
      <w:r w:rsidR="00F00479">
        <w:rPr>
          <w:sz w:val="24"/>
          <w:szCs w:val="24"/>
        </w:rPr>
        <w:t xml:space="preserve"> &amp;</w:t>
      </w:r>
      <w:r w:rsidRPr="00F00479">
        <w:rPr>
          <w:sz w:val="24"/>
          <w:szCs w:val="24"/>
        </w:rPr>
        <w:t xml:space="preserve"> Twitter</w:t>
      </w:r>
      <w:r w:rsidR="00F00479">
        <w:rPr>
          <w:sz w:val="24"/>
          <w:szCs w:val="24"/>
        </w:rPr>
        <w:t>)</w:t>
      </w:r>
      <w:r w:rsidRPr="00F00479">
        <w:rPr>
          <w:sz w:val="24"/>
          <w:szCs w:val="24"/>
        </w:rPr>
        <w:t xml:space="preserve">, </w:t>
      </w:r>
      <w:r w:rsidR="00F00479">
        <w:rPr>
          <w:sz w:val="24"/>
          <w:szCs w:val="24"/>
        </w:rPr>
        <w:t>active company logo on the</w:t>
      </w:r>
      <w:r w:rsidRPr="00F00479">
        <w:rPr>
          <w:sz w:val="24"/>
          <w:szCs w:val="24"/>
        </w:rPr>
        <w:t xml:space="preserve"> ARM website</w:t>
      </w:r>
      <w:r w:rsidR="00F00479">
        <w:rPr>
          <w:sz w:val="24"/>
          <w:szCs w:val="24"/>
        </w:rPr>
        <w:t xml:space="preserve"> which when clicked links to the </w:t>
      </w:r>
      <w:r w:rsidR="00E37BB6">
        <w:rPr>
          <w:sz w:val="24"/>
          <w:szCs w:val="24"/>
        </w:rPr>
        <w:t>company’s</w:t>
      </w:r>
      <w:r w:rsidR="00F00479">
        <w:rPr>
          <w:sz w:val="24"/>
          <w:szCs w:val="24"/>
        </w:rPr>
        <w:t xml:space="preserve"> home page</w:t>
      </w:r>
      <w:r w:rsidRPr="00F00479">
        <w:rPr>
          <w:sz w:val="24"/>
          <w:szCs w:val="24"/>
        </w:rPr>
        <w:t xml:space="preserve">, </w:t>
      </w:r>
      <w:r w:rsidR="00F00479">
        <w:rPr>
          <w:sz w:val="24"/>
          <w:szCs w:val="24"/>
        </w:rPr>
        <w:t>acknowledgement at the ARM</w:t>
      </w:r>
      <w:r w:rsidRPr="00F00479">
        <w:rPr>
          <w:sz w:val="24"/>
          <w:szCs w:val="24"/>
        </w:rPr>
        <w:t xml:space="preserve"> Board of Directors meeting and at the annual Cell &amp; Gene Meeting on the Mesa. </w:t>
      </w:r>
    </w:p>
    <w:p w14:paraId="339624CF" w14:textId="49734E97" w:rsidR="00F00479" w:rsidRPr="00F00479" w:rsidRDefault="00BD6265" w:rsidP="00F00479">
      <w:pPr>
        <w:pStyle w:val="ListParagraph"/>
        <w:numPr>
          <w:ilvl w:val="0"/>
          <w:numId w:val="2"/>
        </w:numPr>
        <w:tabs>
          <w:tab w:val="left" w:pos="8115"/>
        </w:tabs>
        <w:rPr>
          <w:sz w:val="24"/>
          <w:szCs w:val="24"/>
        </w:rPr>
      </w:pPr>
      <w:r w:rsidRPr="00F00479">
        <w:rPr>
          <w:b/>
          <w:bCs/>
          <w:sz w:val="24"/>
          <w:szCs w:val="24"/>
        </w:rPr>
        <w:t>Sector Vector E-Blast</w:t>
      </w:r>
      <w:r w:rsidRPr="00F00479">
        <w:rPr>
          <w:sz w:val="24"/>
          <w:szCs w:val="24"/>
        </w:rPr>
        <w:t xml:space="preserve">: Each company will be allowed to submit information that will be distributed to ARM's network of member companies. </w:t>
      </w:r>
    </w:p>
    <w:p w14:paraId="27132F34" w14:textId="778E7740" w:rsidR="00BD6265" w:rsidRPr="00E37BB6" w:rsidRDefault="00BD6265" w:rsidP="00E37BB6">
      <w:pPr>
        <w:pStyle w:val="ListParagraph"/>
        <w:numPr>
          <w:ilvl w:val="0"/>
          <w:numId w:val="2"/>
        </w:numPr>
        <w:tabs>
          <w:tab w:val="left" w:pos="8115"/>
        </w:tabs>
        <w:rPr>
          <w:sz w:val="24"/>
          <w:szCs w:val="24"/>
        </w:rPr>
      </w:pPr>
      <w:r w:rsidRPr="00F00479">
        <w:rPr>
          <w:b/>
          <w:bCs/>
          <w:sz w:val="24"/>
          <w:szCs w:val="24"/>
        </w:rPr>
        <w:t>Discounted Rate for Hiring Multiple Interns:</w:t>
      </w:r>
      <w:r w:rsidRPr="00F00479">
        <w:rPr>
          <w:sz w:val="24"/>
          <w:szCs w:val="24"/>
        </w:rPr>
        <w:t xml:space="preserve"> </w:t>
      </w:r>
      <w:r w:rsidR="00E37BB6" w:rsidRPr="00E37BB6">
        <w:rPr>
          <w:sz w:val="24"/>
          <w:szCs w:val="24"/>
        </w:rPr>
        <w:t>We encourage companies to hire 2 or more GROW interns as we pursue our goal to provide opportunities to as many</w:t>
      </w:r>
      <w:r w:rsidR="00E37BB6">
        <w:rPr>
          <w:sz w:val="24"/>
          <w:szCs w:val="24"/>
        </w:rPr>
        <w:t xml:space="preserve"> </w:t>
      </w:r>
      <w:r w:rsidR="00E37BB6" w:rsidRPr="00E37BB6">
        <w:rPr>
          <w:sz w:val="24"/>
          <w:szCs w:val="24"/>
        </w:rPr>
        <w:t xml:space="preserve">students as possible, but </w:t>
      </w:r>
      <w:r w:rsidR="00E37BB6">
        <w:rPr>
          <w:sz w:val="24"/>
          <w:szCs w:val="24"/>
        </w:rPr>
        <w:t>it</w:t>
      </w:r>
      <w:r w:rsidR="00E37BB6" w:rsidRPr="00E37BB6">
        <w:rPr>
          <w:sz w:val="24"/>
          <w:szCs w:val="24"/>
        </w:rPr>
        <w:t xml:space="preserve"> also create</w:t>
      </w:r>
      <w:r w:rsidR="00E37BB6">
        <w:rPr>
          <w:sz w:val="24"/>
          <w:szCs w:val="24"/>
        </w:rPr>
        <w:t>s</w:t>
      </w:r>
      <w:r w:rsidR="00E37BB6" w:rsidRPr="00E37BB6">
        <w:rPr>
          <w:sz w:val="24"/>
          <w:szCs w:val="24"/>
        </w:rPr>
        <w:t xml:space="preserve"> a shared comradery and support system to the intern that is placed at your</w:t>
      </w:r>
      <w:r w:rsidR="00E37BB6">
        <w:rPr>
          <w:sz w:val="24"/>
          <w:szCs w:val="24"/>
        </w:rPr>
        <w:t xml:space="preserve"> </w:t>
      </w:r>
      <w:r w:rsidR="00E37BB6" w:rsidRPr="00E37BB6">
        <w:rPr>
          <w:sz w:val="24"/>
          <w:szCs w:val="24"/>
        </w:rPr>
        <w:t xml:space="preserve">organization. Companies that hire 2 or more GROW interns will receive a </w:t>
      </w:r>
      <w:r w:rsidRPr="00E37BB6">
        <w:rPr>
          <w:sz w:val="24"/>
          <w:szCs w:val="24"/>
        </w:rPr>
        <w:t>substantial discounted rate</w:t>
      </w:r>
      <w:r w:rsidR="00E37BB6">
        <w:rPr>
          <w:sz w:val="24"/>
          <w:szCs w:val="24"/>
        </w:rPr>
        <w:t xml:space="preserve"> </w:t>
      </w:r>
      <w:r w:rsidR="00E37BB6" w:rsidRPr="00E37BB6">
        <w:rPr>
          <w:sz w:val="24"/>
          <w:szCs w:val="24"/>
        </w:rPr>
        <w:t>of $5,000 per intern</w:t>
      </w:r>
      <w:r w:rsidRPr="00E37BB6">
        <w:rPr>
          <w:sz w:val="24"/>
          <w:szCs w:val="24"/>
        </w:rPr>
        <w:t xml:space="preserve"> for hiring two or more interns to work during the summer</w:t>
      </w:r>
      <w:r w:rsidR="00E37BB6">
        <w:rPr>
          <w:sz w:val="24"/>
          <w:szCs w:val="24"/>
        </w:rPr>
        <w:t>.</w:t>
      </w:r>
    </w:p>
    <w:sectPr w:rsidR="00BD6265" w:rsidRPr="00E37BB6" w:rsidSect="0067441F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A313" w14:textId="77777777" w:rsidR="00C65832" w:rsidRDefault="00C65832" w:rsidP="00BD2040">
      <w:pPr>
        <w:spacing w:after="0" w:line="240" w:lineRule="auto"/>
      </w:pPr>
      <w:r>
        <w:separator/>
      </w:r>
    </w:p>
  </w:endnote>
  <w:endnote w:type="continuationSeparator" w:id="0">
    <w:p w14:paraId="406E0260" w14:textId="77777777" w:rsidR="00C65832" w:rsidRDefault="00C65832" w:rsidP="00BD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700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B34C12" w14:textId="77777777" w:rsidR="00826AB5" w:rsidRDefault="00826AB5" w:rsidP="00826AB5">
            <w:pPr>
              <w:pStyle w:val="Footer"/>
              <w:jc w:val="center"/>
            </w:pPr>
          </w:p>
          <w:p w14:paraId="3F6049D6" w14:textId="08E1C034" w:rsidR="00E302BC" w:rsidRDefault="00BD6265" w:rsidP="00826AB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F00479">
              <w:rPr>
                <w:rFonts w:ascii="Arial" w:hAnsi="Arial" w:cs="Arial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Rosie Walker at </w:t>
            </w:r>
            <w:hyperlink r:id="rId1" w:history="1">
              <w:r w:rsidRPr="00AA21CF">
                <w:rPr>
                  <w:rStyle w:val="Hyperlink"/>
                  <w:rFonts w:ascii="Arial" w:hAnsi="Arial" w:cs="Arial"/>
                  <w:sz w:val="20"/>
                  <w:szCs w:val="20"/>
                </w:rPr>
                <w:t>rwalker@alliancerm.org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questions.</w:t>
            </w:r>
          </w:p>
          <w:p w14:paraId="5F82EA9D" w14:textId="5265FAA8" w:rsidR="00826AB5" w:rsidRPr="00826AB5" w:rsidRDefault="00826AB5" w:rsidP="00F00479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14:paraId="3FD8C463" w14:textId="77777777" w:rsidR="00826AB5" w:rsidRDefault="00826AB5" w:rsidP="00826AB5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573F7D" w14:textId="76B2AE61" w:rsidR="00BD2040" w:rsidRDefault="00BD2040" w:rsidP="00826AB5">
            <w:pPr>
              <w:pStyle w:val="Footer"/>
              <w:jc w:val="right"/>
            </w:pPr>
            <w:r w:rsidRPr="00826AB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26AB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26AB5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826A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AB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826A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6AB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26AB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26AB5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826A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AB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826A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E4256A4" w14:textId="77777777" w:rsidR="00BD2040" w:rsidRDefault="00BD2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640B" w14:textId="77777777" w:rsidR="00C65832" w:rsidRDefault="00C65832" w:rsidP="00BD2040">
      <w:pPr>
        <w:spacing w:after="0" w:line="240" w:lineRule="auto"/>
      </w:pPr>
      <w:r>
        <w:separator/>
      </w:r>
    </w:p>
  </w:footnote>
  <w:footnote w:type="continuationSeparator" w:id="0">
    <w:p w14:paraId="70161343" w14:textId="77777777" w:rsidR="00C65832" w:rsidRDefault="00C65832" w:rsidP="00BD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525" w14:textId="29C0C91E" w:rsidR="00980B0B" w:rsidRDefault="00980B0B" w:rsidP="00980B0B">
    <w:pPr>
      <w:pStyle w:val="Header"/>
      <w:rPr>
        <w:rFonts w:ascii="Verdana" w:hAnsi="Verdana"/>
        <w:b/>
        <w:bCs/>
        <w:sz w:val="28"/>
        <w:szCs w:val="28"/>
      </w:rPr>
    </w:pPr>
    <w:r w:rsidRPr="00BD2040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63F05DCF" wp14:editId="5BE2BE38">
          <wp:simplePos x="0" y="0"/>
          <wp:positionH relativeFrom="column">
            <wp:posOffset>-212651</wp:posOffset>
          </wp:positionH>
          <wp:positionV relativeFrom="paragraph">
            <wp:posOffset>3204</wp:posOffset>
          </wp:positionV>
          <wp:extent cx="1241571" cy="744279"/>
          <wp:effectExtent l="0" t="0" r="0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571" cy="744279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4F93CE" w14:textId="064598B4" w:rsidR="00BD2040" w:rsidRPr="00980B0B" w:rsidRDefault="00BD2040" w:rsidP="00980B0B">
    <w:pPr>
      <w:pStyle w:val="Header"/>
      <w:pBdr>
        <w:bottom w:val="single" w:sz="12" w:space="1" w:color="000000" w:themeColor="text1"/>
      </w:pBdr>
      <w:jc w:val="right"/>
      <w:rPr>
        <w:rFonts w:ascii="Verdana" w:hAnsi="Verdana"/>
        <w:b/>
        <w:bCs/>
        <w:sz w:val="32"/>
        <w:szCs w:val="32"/>
      </w:rPr>
    </w:pPr>
    <w:r w:rsidRPr="00980B0B">
      <w:rPr>
        <w:rFonts w:ascii="Verdana" w:hAnsi="Verdana"/>
        <w:b/>
        <w:bCs/>
        <w:sz w:val="32"/>
        <w:szCs w:val="32"/>
      </w:rPr>
      <w:t xml:space="preserve">GROW </w:t>
    </w:r>
    <w:r w:rsidR="00F00479">
      <w:rPr>
        <w:rFonts w:ascii="Verdana" w:hAnsi="Verdana"/>
        <w:b/>
        <w:bCs/>
        <w:sz w:val="32"/>
        <w:szCs w:val="32"/>
      </w:rPr>
      <w:t>SPONSORSHIP INFORMATION</w:t>
    </w:r>
  </w:p>
  <w:p w14:paraId="28FF195B" w14:textId="6EC49247" w:rsidR="00980B0B" w:rsidRDefault="00980B0B" w:rsidP="00980B0B">
    <w:pPr>
      <w:pStyle w:val="Header"/>
      <w:rPr>
        <w:rFonts w:ascii="Verdana" w:hAnsi="Verdana"/>
        <w:b/>
        <w:bCs/>
        <w:sz w:val="32"/>
        <w:szCs w:val="32"/>
      </w:rPr>
    </w:pPr>
  </w:p>
  <w:p w14:paraId="062CADED" w14:textId="77777777" w:rsidR="00980B0B" w:rsidRPr="00980B0B" w:rsidRDefault="00980B0B" w:rsidP="00980B0B">
    <w:pPr>
      <w:pStyle w:val="Header"/>
      <w:rPr>
        <w:rFonts w:ascii="Verdana" w:hAnsi="Verdana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6298"/>
    <w:multiLevelType w:val="hybridMultilevel"/>
    <w:tmpl w:val="597C7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688A"/>
    <w:multiLevelType w:val="hybridMultilevel"/>
    <w:tmpl w:val="8F36A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08380">
    <w:abstractNumId w:val="1"/>
  </w:num>
  <w:num w:numId="2" w16cid:durableId="58939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90"/>
    <w:rsid w:val="001C5490"/>
    <w:rsid w:val="001D1CFA"/>
    <w:rsid w:val="00586B7E"/>
    <w:rsid w:val="0061758B"/>
    <w:rsid w:val="00630170"/>
    <w:rsid w:val="0067441F"/>
    <w:rsid w:val="00826AB5"/>
    <w:rsid w:val="008604BB"/>
    <w:rsid w:val="00980B0B"/>
    <w:rsid w:val="00B53D6B"/>
    <w:rsid w:val="00BA61B9"/>
    <w:rsid w:val="00BD2040"/>
    <w:rsid w:val="00BD6265"/>
    <w:rsid w:val="00C65832"/>
    <w:rsid w:val="00D8561D"/>
    <w:rsid w:val="00E247B2"/>
    <w:rsid w:val="00E302BC"/>
    <w:rsid w:val="00E37BB6"/>
    <w:rsid w:val="00F0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F6376"/>
  <w15:chartTrackingRefBased/>
  <w15:docId w15:val="{13F54B67-25E8-4D2E-9D8C-2844720B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40"/>
  </w:style>
  <w:style w:type="paragraph" w:styleId="Footer">
    <w:name w:val="footer"/>
    <w:basedOn w:val="Normal"/>
    <w:link w:val="FooterChar"/>
    <w:uiPriority w:val="99"/>
    <w:unhideWhenUsed/>
    <w:rsid w:val="00BD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40"/>
  </w:style>
  <w:style w:type="table" w:styleId="TableGrid">
    <w:name w:val="Table Grid"/>
    <w:basedOn w:val="TableNormal"/>
    <w:uiPriority w:val="39"/>
    <w:rsid w:val="00BD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A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walker@alliancer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838a94-2912-4ff8-a803-2b8af4c8c6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931C035043A45B8E0BCEA321C94AC" ma:contentTypeVersion="7" ma:contentTypeDescription="Create a new document." ma:contentTypeScope="" ma:versionID="b135e9d9a1a7b03621f40e772165d48b">
  <xsd:schema xmlns:xsd="http://www.w3.org/2001/XMLSchema" xmlns:xs="http://www.w3.org/2001/XMLSchema" xmlns:p="http://schemas.microsoft.com/office/2006/metadata/properties" xmlns:ns3="a3838a94-2912-4ff8-a803-2b8af4c8c610" targetNamespace="http://schemas.microsoft.com/office/2006/metadata/properties" ma:root="true" ma:fieldsID="ce3d7e323dceb9d107a933bf50b4c352" ns3:_="">
    <xsd:import namespace="a3838a94-2912-4ff8-a803-2b8af4c8c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8a94-2912-4ff8-a803-2b8af4c8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AE476-3256-4E5A-94D6-3F71E477F385}">
  <ds:schemaRefs>
    <ds:schemaRef ds:uri="http://purl.org/dc/terms/"/>
    <ds:schemaRef ds:uri="a3838a94-2912-4ff8-a803-2b8af4c8c61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3EDD08-E7E8-41E9-8A9E-5F7A5876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421AE-0E54-480B-9D25-F53BA9A09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38a94-2912-4ff8-a803-2b8af4c8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Shakita Bazemore</dc:creator>
  <cp:keywords/>
  <dc:description/>
  <cp:lastModifiedBy>Rosie Walker</cp:lastModifiedBy>
  <cp:revision>2</cp:revision>
  <dcterms:created xsi:type="dcterms:W3CDTF">2023-08-27T21:41:00Z</dcterms:created>
  <dcterms:modified xsi:type="dcterms:W3CDTF">2023-08-27T21:41:00Z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0x0101009FF931C035043A45B8E0BCEA321C94AC</vt:lpwstr>
  </property>
</Properties>
</file>